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D54421" w:rsidP="00D05F4E">
      <w:pPr>
        <w:pStyle w:val="ac"/>
        <w:jc w:val="left"/>
        <w:rPr>
          <w:sz w:val="32"/>
        </w:rPr>
      </w:pPr>
      <w:r w:rsidRPr="00D54421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8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50729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7297">
        <w:rPr>
          <w:rFonts w:ascii="Times New Roman" w:hAnsi="Times New Roman" w:cs="Times New Roman"/>
          <w:color w:val="auto"/>
          <w:sz w:val="32"/>
          <w:szCs w:val="32"/>
        </w:rPr>
        <w:t xml:space="preserve">РЕШЕНИЕ </w:t>
      </w:r>
    </w:p>
    <w:p w:rsidR="00D05F4E" w:rsidRP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05F4E" w:rsidRDefault="00D05F4E" w:rsidP="00D05F4E">
      <w:pPr>
        <w:ind w:left="-180"/>
        <w:jc w:val="both"/>
        <w:rPr>
          <w:sz w:val="28"/>
          <w:szCs w:val="28"/>
        </w:rPr>
      </w:pPr>
    </w:p>
    <w:p w:rsidR="00BF794D" w:rsidRDefault="007F079E" w:rsidP="007F079E">
      <w:pPr>
        <w:pStyle w:val="ConsTitle"/>
        <w:widowControl/>
        <w:tabs>
          <w:tab w:val="left" w:pos="7050"/>
        </w:tabs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BF794D" w:rsidRDefault="00BF794D" w:rsidP="00BF7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079E" w:rsidRPr="000311BF" w:rsidRDefault="007F079E" w:rsidP="007F079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  <w:r w:rsidRPr="000311BF">
        <w:rPr>
          <w:sz w:val="28"/>
          <w:szCs w:val="20"/>
        </w:rPr>
        <w:t xml:space="preserve">Об утверждении </w:t>
      </w:r>
      <w:r w:rsidRPr="007F079E">
        <w:rPr>
          <w:sz w:val="28"/>
          <w:szCs w:val="20"/>
        </w:rPr>
        <w:t xml:space="preserve">Положения об аренде муниципального имущества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7F079E">
        <w:rPr>
          <w:sz w:val="28"/>
          <w:szCs w:val="20"/>
        </w:rPr>
        <w:t>и методики</w:t>
      </w:r>
      <w:r w:rsidRPr="000311BF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>арендной платы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D05F4E" w:rsidRPr="005E285F" w:rsidRDefault="007F079E" w:rsidP="007F079E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11BF">
        <w:rPr>
          <w:sz w:val="28"/>
          <w:szCs w:val="28"/>
        </w:rPr>
        <w:t xml:space="preserve">В целях повышения эффективности управления муниципальным имуществом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="00E56C3D"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7F079E" w:rsidRPr="000311BF" w:rsidRDefault="007F079E" w:rsidP="007F079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311BF">
        <w:rPr>
          <w:sz w:val="28"/>
          <w:szCs w:val="28"/>
        </w:rPr>
        <w:t xml:space="preserve">Утвердить Положение об аренде муниципального имущества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0311BF">
        <w:rPr>
          <w:sz w:val="28"/>
          <w:szCs w:val="28"/>
        </w:rPr>
        <w:t>согласно приложению 1.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i/>
          <w:sz w:val="28"/>
          <w:szCs w:val="28"/>
        </w:rPr>
        <w:t xml:space="preserve"> </w:t>
      </w:r>
      <w:r w:rsidRPr="000311BF">
        <w:rPr>
          <w:sz w:val="28"/>
          <w:szCs w:val="28"/>
        </w:rPr>
        <w:t>согласно приложению 2.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AB2A01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</w:t>
      </w:r>
      <w:r w:rsidR="007F079E">
        <w:rPr>
          <w:i w:val="0"/>
          <w:sz w:val="28"/>
          <w:szCs w:val="28"/>
        </w:rPr>
        <w:t xml:space="preserve"> </w:t>
      </w:r>
      <w:r w:rsidR="00D14065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A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«Дзержинец»</w:t>
      </w:r>
      <w:r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Pr="00E05235">
        <w:rPr>
          <w:sz w:val="28"/>
          <w:szCs w:val="28"/>
        </w:rPr>
        <w:t>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B2A01">
        <w:rPr>
          <w:bCs/>
          <w:sz w:val="28"/>
          <w:szCs w:val="28"/>
        </w:rPr>
        <w:t>5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8F011C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1C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861C3">
        <w:rPr>
          <w:sz w:val="28"/>
          <w:szCs w:val="28"/>
        </w:rPr>
        <w:t xml:space="preserve"> сельского </w:t>
      </w: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r w:rsidR="00D90A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F011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8F011C">
        <w:rPr>
          <w:sz w:val="28"/>
          <w:szCs w:val="28"/>
        </w:rPr>
        <w:t>Ю. Л. Самусева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А.И. Сонич</w:t>
      </w:r>
    </w:p>
    <w:p w:rsidR="003D1AFC" w:rsidRPr="00C94C4E" w:rsidRDefault="004861C3" w:rsidP="003D1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D6F1C" w:rsidTr="002D6F1C">
        <w:tc>
          <w:tcPr>
            <w:tcW w:w="5069" w:type="dxa"/>
          </w:tcPr>
          <w:p w:rsidR="002D6F1C" w:rsidRDefault="002D6F1C" w:rsidP="002D6F1C">
            <w:pPr>
              <w:jc w:val="both"/>
            </w:pPr>
          </w:p>
        </w:tc>
        <w:tc>
          <w:tcPr>
            <w:tcW w:w="5069" w:type="dxa"/>
          </w:tcPr>
          <w:p w:rsidR="00B54A76" w:rsidRDefault="00B54A76" w:rsidP="002D6F1C"/>
          <w:p w:rsidR="00B54A76" w:rsidRDefault="00B54A76" w:rsidP="002D6F1C"/>
          <w:p w:rsidR="00B54A76" w:rsidRDefault="00B54A76" w:rsidP="002D6F1C"/>
          <w:p w:rsidR="002D6F1C" w:rsidRDefault="002D6F1C" w:rsidP="002D6F1C">
            <w:r>
              <w:t>Приложение № 1</w:t>
            </w:r>
          </w:p>
          <w:p w:rsidR="002D6F1C" w:rsidRDefault="002D6F1C" w:rsidP="002D6F1C">
            <w:r>
              <w:t>к решению Дзержинского сельского</w:t>
            </w:r>
          </w:p>
          <w:p w:rsidR="002D6F1C" w:rsidRDefault="002D6F1C" w:rsidP="002D6F1C">
            <w:r>
              <w:t>Совета</w:t>
            </w:r>
            <w:r w:rsidR="003D1AFC">
              <w:t xml:space="preserve"> депутатов от </w:t>
            </w:r>
            <w:r w:rsidR="007F079E">
              <w:t>00</w:t>
            </w:r>
            <w:r w:rsidR="003D1AFC">
              <w:t>.</w:t>
            </w:r>
            <w:r w:rsidR="007F079E">
              <w:t>00</w:t>
            </w:r>
            <w:r w:rsidR="003D1AFC">
              <w:t>.20</w:t>
            </w:r>
            <w:r w:rsidR="007F079E">
              <w:t>__ г. №     -</w:t>
            </w:r>
            <w:r>
              <w:t>р</w:t>
            </w:r>
          </w:p>
          <w:p w:rsidR="002D6F1C" w:rsidRDefault="002D6F1C" w:rsidP="002D6F1C"/>
        </w:tc>
      </w:tr>
    </w:tbl>
    <w:p w:rsidR="00051DE4" w:rsidRPr="002D6F1C" w:rsidRDefault="00051DE4" w:rsidP="00051DE4"/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0"/>
        </w:rPr>
      </w:pPr>
      <w:r w:rsidRPr="007F079E">
        <w:rPr>
          <w:sz w:val="28"/>
          <w:szCs w:val="20"/>
        </w:rPr>
        <w:t>Положени</w:t>
      </w:r>
      <w:r>
        <w:rPr>
          <w:sz w:val="28"/>
          <w:szCs w:val="20"/>
        </w:rPr>
        <w:t>е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F079E">
        <w:rPr>
          <w:sz w:val="28"/>
          <w:szCs w:val="20"/>
        </w:rPr>
        <w:t xml:space="preserve">об аренде муниципального имущества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F079E" w:rsidRP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F079E">
        <w:rPr>
          <w:sz w:val="28"/>
          <w:szCs w:val="28"/>
        </w:rPr>
        <w:t xml:space="preserve">Глава 1. </w:t>
      </w:r>
      <w:r w:rsidR="001C4EDD">
        <w:rPr>
          <w:sz w:val="28"/>
          <w:szCs w:val="28"/>
        </w:rPr>
        <w:t>Общие положения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</w:t>
      </w:r>
      <w:r w:rsidR="00282EAD" w:rsidRPr="005E285F">
        <w:rPr>
          <w:bCs/>
          <w:kern w:val="32"/>
          <w:sz w:val="28"/>
          <w:szCs w:val="28"/>
        </w:rPr>
        <w:t xml:space="preserve">Устава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282EAD" w:rsidRPr="000311BF"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 xml:space="preserve">и определяет порядок и условия предоставления в аренду муниципального имущества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 xml:space="preserve"> (далее - муниципальное имущество).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1.2. В соответствии с настоящим Положением в аренду может быть передано следующее муниципальное имущество: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</w:t>
      </w:r>
      <w:r>
        <w:rPr>
          <w:sz w:val="28"/>
          <w:szCs w:val="28"/>
        </w:rPr>
        <w:t>недвижимое имущество</w:t>
      </w:r>
      <w:r w:rsidRPr="000311B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помещения, здания, </w:t>
      </w:r>
      <w:r w:rsidRPr="000311BF">
        <w:rPr>
          <w:sz w:val="28"/>
          <w:szCs w:val="28"/>
        </w:rPr>
        <w:t>в том числе части зданий и помещений).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1.4. Целью передачи муниципального имущества в аренду является: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целевое использование имущества,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создание необходимой инфраструктуры,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сохранность имущества,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пополнение доходной части бюджета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>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03B0A" w:rsidRDefault="00D03B0A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03B0A" w:rsidRPr="000311BF" w:rsidRDefault="00D03B0A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82EAD">
        <w:rPr>
          <w:sz w:val="28"/>
          <w:szCs w:val="28"/>
        </w:rPr>
        <w:lastRenderedPageBreak/>
        <w:t xml:space="preserve">Глава 2. </w:t>
      </w:r>
      <w:r w:rsidR="001C4EDD">
        <w:rPr>
          <w:sz w:val="28"/>
          <w:szCs w:val="28"/>
        </w:rPr>
        <w:t xml:space="preserve">Порядок передачи муниципального имущества в аренду 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в целях, установленных статьей 19 Закона о защите конкуренции;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2.3. При передаче в аренду имущества муниципальной казны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282EAD" w:rsidRPr="000311BF"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 xml:space="preserve">полномочия арендодателя муниципального имущества осуществляет </w:t>
      </w:r>
      <w:r w:rsidRPr="00282EAD">
        <w:rPr>
          <w:sz w:val="28"/>
          <w:szCs w:val="28"/>
        </w:rPr>
        <w:t xml:space="preserve">администрация </w:t>
      </w:r>
      <w:r w:rsidR="00282EAD" w:rsidRPr="00282EAD">
        <w:rPr>
          <w:sz w:val="28"/>
          <w:szCs w:val="28"/>
        </w:rPr>
        <w:t>Дзержинского сельсовета</w:t>
      </w:r>
      <w:r w:rsidRPr="00282EAD">
        <w:rPr>
          <w:sz w:val="28"/>
          <w:szCs w:val="28"/>
        </w:rPr>
        <w:t>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0311BF">
        <w:rPr>
          <w:sz w:val="28"/>
          <w:szCs w:val="28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282EAD">
        <w:rPr>
          <w:sz w:val="28"/>
          <w:szCs w:val="28"/>
        </w:rPr>
        <w:t>Дзержинского сельсовета.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</w:t>
      </w:r>
      <w:r w:rsidRPr="000311BF">
        <w:rPr>
          <w:sz w:val="28"/>
          <w:szCs w:val="28"/>
        </w:rPr>
        <w:lastRenderedPageBreak/>
        <w:t>«Об оценочной деятельности в Российской Федерации» и другими нормативными актами в области оценочной деятельности.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акта;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наименование и реквизиты сторон договора;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и номер договора аренды;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технические и иные характеристики объекта;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недостатки имущества и сроки их устранения;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подписи сторон.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282EAD">
        <w:rPr>
          <w:sz w:val="28"/>
          <w:szCs w:val="28"/>
        </w:rPr>
        <w:t xml:space="preserve"> «</w:t>
      </w:r>
      <w:r w:rsidRPr="000311BF">
        <w:rPr>
          <w:sz w:val="28"/>
          <w:szCs w:val="28"/>
        </w:rPr>
        <w:t xml:space="preserve">О государственной регистрации прав на недвижимое </w:t>
      </w:r>
      <w:r w:rsidRPr="000311BF">
        <w:rPr>
          <w:sz w:val="28"/>
          <w:szCs w:val="28"/>
        </w:rPr>
        <w:lastRenderedPageBreak/>
        <w:t>имущество и сделок с ним» за счет арендатора и вступает в силу с момента регистрации.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282EAD" w:rsidRDefault="007F079E" w:rsidP="001C4ED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82EAD">
        <w:rPr>
          <w:sz w:val="28"/>
          <w:szCs w:val="28"/>
        </w:rPr>
        <w:t xml:space="preserve">Глава 3. </w:t>
      </w:r>
      <w:r w:rsidR="001C4EDD">
        <w:rPr>
          <w:sz w:val="28"/>
          <w:szCs w:val="28"/>
        </w:rPr>
        <w:t>Порядок и условия зачета в счет арендной платы затрат арендаторов за произведенные работы по капитальному ремонту муниципального недвижимого имущества – объектов капитального строительства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3.4. Возмещению не подлежат затраты арендатора на проведение работ: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капитальному ремонту Объекта, не согласованные в установленном порядке;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текущему ремонту Объекта;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монтажу охранной сигнализации (включая работы по установке дополнительных дверей, решеток);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предполагаемые сроки проведения капитального ремонта (план-график проведения работ);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условия проведения капитального ремонта (собственными силами, силами подрядной организации);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смета на выполнение капитального ремонта.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3.7. Условия проведения капитального ремонта оформляются дополнительным соглашением к договору аренды.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акт о приемке выполненных работ;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платежные документы, подтверждающие затраты арендатора на проведение капитального ремонта;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договор подряда с копией лицензии подрядчика на осуществление данного вида деятельности.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B11C1" w:rsidTr="00EB11C1">
        <w:tc>
          <w:tcPr>
            <w:tcW w:w="5069" w:type="dxa"/>
          </w:tcPr>
          <w:p w:rsidR="00EB11C1" w:rsidRDefault="00EB11C1" w:rsidP="007F079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B11C1" w:rsidRDefault="00EB11C1" w:rsidP="00EB11C1">
            <w:r>
              <w:t>Приложение № 2</w:t>
            </w:r>
          </w:p>
          <w:p w:rsidR="00EB11C1" w:rsidRDefault="00EB11C1" w:rsidP="00EB11C1">
            <w:r>
              <w:t>к решению Дзержинского сельского</w:t>
            </w:r>
          </w:p>
          <w:p w:rsidR="00EB11C1" w:rsidRDefault="00EB11C1" w:rsidP="00EB11C1">
            <w:r>
              <w:t>Совета депутатов от 00.00.20__ г. №     -р</w:t>
            </w:r>
          </w:p>
          <w:p w:rsidR="00EB11C1" w:rsidRDefault="00EB11C1" w:rsidP="007F079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F079E" w:rsidRPr="003015FF" w:rsidRDefault="003015FF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3015FF">
        <w:rPr>
          <w:sz w:val="28"/>
          <w:szCs w:val="28"/>
        </w:rPr>
        <w:t>Методика определения арендной платы за пользование объектами муниципальной собственности сельского поселения Дзержинский сельсовет Дзержинского муниципального района</w:t>
      </w:r>
      <w:r w:rsidR="007F079E" w:rsidRPr="003015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7F079E" w:rsidRPr="000311BF" w:rsidRDefault="007F079E" w:rsidP="007F07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Администрация </w:t>
      </w:r>
      <w:r w:rsidR="003015FF">
        <w:rPr>
          <w:sz w:val="28"/>
          <w:szCs w:val="28"/>
        </w:rPr>
        <w:t>Дзержинского сельсовета</w:t>
      </w:r>
      <w:r w:rsidRPr="000311BF">
        <w:rPr>
          <w:sz w:val="28"/>
          <w:szCs w:val="28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= P x Кд,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где: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- размер арендной платы в год, руб.;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P - рыночно обоснованная величина арендной платы в год, руб.;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Кд - коэффициент, учитывающий вид деятельности арендатора.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Для расчета арендной платы применяются следующие коэффициенты, учитывающие вид деятельности арендатора: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учебные заведения любой формы собственности, предприятия местных товаропроизводителей - Кд - 0,75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эксплуатация и обслуживание сетей инженерной инфраструктуры - Кд - 1,0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прочие виды деятельности, не вошедшие в настоящий перечень - Кд - 1,0.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7F079E" w:rsidRPr="000311BF" w:rsidRDefault="007F079E" w:rsidP="007F079E">
      <w:pPr>
        <w:contextualSpacing/>
        <w:rPr>
          <w:rFonts w:eastAsia="Calibri"/>
        </w:rPr>
      </w:pPr>
    </w:p>
    <w:p w:rsidR="007F079E" w:rsidRDefault="007F079E" w:rsidP="007F079E"/>
    <w:p w:rsidR="009021E0" w:rsidRDefault="009021E0" w:rsidP="00952702">
      <w:pPr>
        <w:pStyle w:val="ConsPlusTitle"/>
        <w:jc w:val="center"/>
      </w:pPr>
    </w:p>
    <w:sectPr w:rsidR="009021E0" w:rsidSect="00952702">
      <w:headerReference w:type="even" r:id="rId9"/>
      <w:footerReference w:type="default" r:id="rId10"/>
      <w:footerReference w:type="first" r:id="rId11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58" w:rsidRDefault="00B16858" w:rsidP="00051DE4">
      <w:r>
        <w:separator/>
      </w:r>
    </w:p>
  </w:endnote>
  <w:endnote w:type="continuationSeparator" w:id="0">
    <w:p w:rsidR="00B16858" w:rsidRDefault="00B16858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58" w:rsidRDefault="00B16858" w:rsidP="00051DE4">
      <w:r>
        <w:separator/>
      </w:r>
    </w:p>
  </w:footnote>
  <w:footnote w:type="continuationSeparator" w:id="0">
    <w:p w:rsidR="00B16858" w:rsidRDefault="00B16858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D54421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7AAD"/>
    <w:rsid w:val="00096843"/>
    <w:rsid w:val="000B02CF"/>
    <w:rsid w:val="000D5529"/>
    <w:rsid w:val="000F196C"/>
    <w:rsid w:val="000F50E6"/>
    <w:rsid w:val="0010020C"/>
    <w:rsid w:val="00126312"/>
    <w:rsid w:val="001633E7"/>
    <w:rsid w:val="00171700"/>
    <w:rsid w:val="0017260D"/>
    <w:rsid w:val="00183353"/>
    <w:rsid w:val="001B1EED"/>
    <w:rsid w:val="001C4EDD"/>
    <w:rsid w:val="001D5667"/>
    <w:rsid w:val="001E7A65"/>
    <w:rsid w:val="001F2999"/>
    <w:rsid w:val="00245A7A"/>
    <w:rsid w:val="00255519"/>
    <w:rsid w:val="00263AE9"/>
    <w:rsid w:val="00282EAD"/>
    <w:rsid w:val="0029119D"/>
    <w:rsid w:val="0029243F"/>
    <w:rsid w:val="002A1712"/>
    <w:rsid w:val="002C0FDD"/>
    <w:rsid w:val="002D6F1C"/>
    <w:rsid w:val="002F327D"/>
    <w:rsid w:val="003015FF"/>
    <w:rsid w:val="003203D7"/>
    <w:rsid w:val="00366604"/>
    <w:rsid w:val="00370D8F"/>
    <w:rsid w:val="0038047C"/>
    <w:rsid w:val="00386FE2"/>
    <w:rsid w:val="003937F0"/>
    <w:rsid w:val="003D1AFC"/>
    <w:rsid w:val="003D63F0"/>
    <w:rsid w:val="003F4B76"/>
    <w:rsid w:val="004170A9"/>
    <w:rsid w:val="00453EA3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7946"/>
    <w:rsid w:val="00704075"/>
    <w:rsid w:val="00710FD3"/>
    <w:rsid w:val="00712985"/>
    <w:rsid w:val="007264D0"/>
    <w:rsid w:val="00740F12"/>
    <w:rsid w:val="00761930"/>
    <w:rsid w:val="00794B83"/>
    <w:rsid w:val="007A2A73"/>
    <w:rsid w:val="007C4AD0"/>
    <w:rsid w:val="007C7010"/>
    <w:rsid w:val="007E342B"/>
    <w:rsid w:val="007F079E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B26BA"/>
    <w:rsid w:val="009D58E2"/>
    <w:rsid w:val="009F04B2"/>
    <w:rsid w:val="009F16B3"/>
    <w:rsid w:val="00A33150"/>
    <w:rsid w:val="00A4098D"/>
    <w:rsid w:val="00A41D8C"/>
    <w:rsid w:val="00A535AE"/>
    <w:rsid w:val="00A6091A"/>
    <w:rsid w:val="00A86FAC"/>
    <w:rsid w:val="00AA74D3"/>
    <w:rsid w:val="00AB2A01"/>
    <w:rsid w:val="00AC57D6"/>
    <w:rsid w:val="00B16858"/>
    <w:rsid w:val="00B376E8"/>
    <w:rsid w:val="00B46F43"/>
    <w:rsid w:val="00B54A76"/>
    <w:rsid w:val="00B80254"/>
    <w:rsid w:val="00B86E55"/>
    <w:rsid w:val="00BE3A78"/>
    <w:rsid w:val="00BF794D"/>
    <w:rsid w:val="00C22EFF"/>
    <w:rsid w:val="00C317FE"/>
    <w:rsid w:val="00C77B25"/>
    <w:rsid w:val="00CB6E6E"/>
    <w:rsid w:val="00CD04DA"/>
    <w:rsid w:val="00CF1B97"/>
    <w:rsid w:val="00CF642B"/>
    <w:rsid w:val="00D03B0A"/>
    <w:rsid w:val="00D05F4E"/>
    <w:rsid w:val="00D13F32"/>
    <w:rsid w:val="00D14065"/>
    <w:rsid w:val="00D2107B"/>
    <w:rsid w:val="00D54421"/>
    <w:rsid w:val="00D661A0"/>
    <w:rsid w:val="00D7395C"/>
    <w:rsid w:val="00D84EA4"/>
    <w:rsid w:val="00D90A55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DCC"/>
    <w:rsid w:val="00EB11C1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8F50-6C56-4026-8B13-5921287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17721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89</cp:revision>
  <cp:lastPrinted>2022-02-09T08:52:00Z</cp:lastPrinted>
  <dcterms:created xsi:type="dcterms:W3CDTF">2017-04-11T11:11:00Z</dcterms:created>
  <dcterms:modified xsi:type="dcterms:W3CDTF">2022-02-10T02:21:00Z</dcterms:modified>
</cp:coreProperties>
</file>